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1" w:rsidRPr="00D14B1A" w:rsidRDefault="00016E88" w:rsidP="00B47F76">
      <w:pPr>
        <w:spacing w:line="360" w:lineRule="auto"/>
        <w:ind w:left="2"/>
        <w:jc w:val="center"/>
        <w:rPr>
          <w:rFonts w:ascii="Times New Roman" w:eastAsiaTheme="minorEastAsia" w:hAnsi="Times New Roman" w:cs="Times New Roman"/>
          <w:sz w:val="44"/>
          <w:szCs w:val="44"/>
          <w:lang w:eastAsia="zh-TW"/>
        </w:rPr>
      </w:pPr>
      <w:bookmarkStart w:id="0" w:name="_GoBack"/>
      <w:bookmarkEnd w:id="0"/>
      <w:r w:rsidRPr="00D14B1A">
        <w:rPr>
          <w:rFonts w:ascii="Times New Roman" w:eastAsiaTheme="minorEastAsia" w:hAnsiTheme="minorEastAsia" w:cs="Times New Roman"/>
          <w:sz w:val="44"/>
          <w:szCs w:val="44"/>
          <w:lang w:eastAsia="zh-TW"/>
        </w:rPr>
        <w:t>台灣國際法</w:t>
      </w:r>
      <w:r w:rsidR="00C46000">
        <w:rPr>
          <w:rFonts w:ascii="Times New Roman" w:eastAsiaTheme="minorEastAsia" w:hAnsiTheme="minorEastAsia" w:cs="Times New Roman"/>
          <w:sz w:val="44"/>
          <w:szCs w:val="44"/>
          <w:lang w:eastAsia="zh-TW"/>
        </w:rPr>
        <w:t>學刊</w:t>
      </w:r>
      <w:r w:rsidR="009C0835" w:rsidRPr="00D14B1A">
        <w:rPr>
          <w:rFonts w:ascii="Times New Roman" w:eastAsiaTheme="minorEastAsia" w:hAnsiTheme="minorEastAsia" w:cs="Times New Roman"/>
          <w:sz w:val="44"/>
          <w:szCs w:val="44"/>
          <w:lang w:eastAsia="zh-TW"/>
        </w:rPr>
        <w:t>徵稿啟事</w:t>
      </w:r>
    </w:p>
    <w:p w:rsidR="00016E88" w:rsidRPr="00D14B1A" w:rsidRDefault="00016E88" w:rsidP="00B47F76">
      <w:pPr>
        <w:tabs>
          <w:tab w:val="left" w:pos="665"/>
        </w:tabs>
        <w:spacing w:line="360" w:lineRule="auto"/>
        <w:ind w:right="299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zh-TW"/>
        </w:rPr>
      </w:pPr>
    </w:p>
    <w:p w:rsidR="002441E1" w:rsidRPr="00D14B1A" w:rsidRDefault="00B07A76" w:rsidP="00B47F76">
      <w:pPr>
        <w:tabs>
          <w:tab w:val="left" w:pos="665"/>
        </w:tabs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《台灣國際法季刊》將自</w:t>
      </w:r>
      <w:r w:rsidR="00A14171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第</w:t>
      </w:r>
      <w:r w:rsidR="00A14171" w:rsidRPr="00D14B1A">
        <w:rPr>
          <w:rFonts w:ascii="Times New Roman" w:eastAsiaTheme="minorEastAsia" w:hAnsi="Times New Roman" w:cs="Times New Roman"/>
          <w:spacing w:val="-4"/>
          <w:sz w:val="24"/>
          <w:szCs w:val="24"/>
          <w:lang w:eastAsia="zh-TW"/>
        </w:rPr>
        <w:t>15</w:t>
      </w:r>
      <w:r w:rsidR="00211151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卷</w:t>
      </w: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起，改為半年刊《</w:t>
      </w:r>
      <w:r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台灣國際法</w:t>
      </w:r>
      <w:r w:rsidR="00C46000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學刊</w:t>
      </w:r>
      <w:r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》。</w:t>
      </w:r>
      <w:r w:rsidR="00B31FB0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《台灣國際法</w:t>
      </w:r>
      <w:r w:rsidR="00C46000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學刊</w:t>
      </w:r>
      <w:r w:rsidR="00B31FB0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》</w:t>
      </w:r>
      <w:r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為台灣國際法學會所發行之</w:t>
      </w:r>
      <w:r w:rsidR="00F85F2E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國際法</w:t>
      </w:r>
      <w:r w:rsidR="00DA0594" w:rsidRPr="000D6390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學術研</w:t>
      </w:r>
      <w:r w:rsidR="00DA0594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究、</w:t>
      </w:r>
      <w:r w:rsidR="00531542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重大國際法事件、人物專訪</w:t>
      </w:r>
      <w:r w:rsidR="00DA0594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與評論</w:t>
      </w:r>
      <w:r w:rsidR="00F85F2E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刊物。</w:t>
      </w:r>
      <w:r w:rsidR="009C0835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本刊歡迎國</w:t>
      </w:r>
      <w:r w:rsidR="00B31FB0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際公法、國際私法等</w:t>
      </w:r>
      <w:r w:rsidR="004C12A9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相關</w:t>
      </w:r>
      <w:r w:rsidR="00B31FB0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領域的中文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學術論文、文獻評論、判例</w:t>
      </w:r>
      <w:r w:rsidR="00DA0594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分析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與書評之</w:t>
      </w:r>
      <w:r w:rsidR="004C12A9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文章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。</w:t>
      </w:r>
      <w:r w:rsidR="00A677D7" w:rsidRPr="004F6697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近期投稿主題為</w:t>
      </w:r>
      <w:r w:rsidR="00A677D7" w:rsidRPr="004F6697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：國際</w:t>
      </w:r>
      <w:r w:rsidR="00A677D7" w:rsidRPr="004F6697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永續法、國際法學教育、海洋法的新發展、武裝衝突法與人道法、台灣加入</w:t>
      </w:r>
      <w:r w:rsidR="00A677D7" w:rsidRPr="004F6697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WTO 20</w:t>
      </w:r>
      <w:r w:rsidR="00A677D7" w:rsidRPr="004F6697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年專題、國際氣候法。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來稿不限本刊</w:t>
      </w:r>
      <w:r w:rsidR="009C083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預定主題之範疇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，但必須</w:t>
      </w:r>
      <w:r w:rsidR="00444694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聚焦在</w:t>
      </w:r>
      <w:r w:rsidR="001A0055" w:rsidRPr="00D14B1A">
        <w:rPr>
          <w:rFonts w:ascii="Times New Roman" w:eastAsiaTheme="minorEastAsia" w:hAnsiTheme="minorEastAsia" w:cs="Times New Roman"/>
          <w:spacing w:val="-12"/>
          <w:sz w:val="24"/>
          <w:szCs w:val="24"/>
          <w:lang w:eastAsia="zh-TW"/>
        </w:rPr>
        <w:t>國際法的發展與變遷。</w:t>
      </w:r>
    </w:p>
    <w:p w:rsidR="00B07A76" w:rsidRPr="00D14B1A" w:rsidRDefault="00B07A76" w:rsidP="00B47F76">
      <w:pPr>
        <w:tabs>
          <w:tab w:val="left" w:pos="752"/>
          <w:tab w:val="left" w:pos="75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2441E1" w:rsidRPr="000D6390" w:rsidRDefault="00B07A76" w:rsidP="00B47F76">
      <w:pPr>
        <w:tabs>
          <w:tab w:val="left" w:pos="752"/>
          <w:tab w:val="left" w:pos="75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《</w:t>
      </w:r>
      <w:r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台灣國際法</w:t>
      </w:r>
      <w:r w:rsidR="00C46000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學刊</w:t>
      </w:r>
      <w:r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》撰</w:t>
      </w:r>
      <w:r w:rsidR="009C0835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稿要領</w:t>
      </w:r>
      <w:r w:rsidR="00441E6E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：</w:t>
      </w:r>
    </w:p>
    <w:p w:rsidR="001A0055" w:rsidRPr="000D6390" w:rsidRDefault="001A0055" w:rsidP="004F6697">
      <w:pPr>
        <w:pStyle w:val="a3"/>
        <w:numPr>
          <w:ilvl w:val="0"/>
          <w:numId w:val="3"/>
        </w:numPr>
        <w:spacing w:before="21" w:line="360" w:lineRule="auto"/>
        <w:ind w:right="299"/>
        <w:jc w:val="both"/>
        <w:rPr>
          <w:rFonts w:ascii="Times New Roman" w:eastAsiaTheme="minorEastAsia" w:hAnsi="Times New Roman" w:cs="Times New Roman"/>
          <w:spacing w:val="5"/>
          <w:sz w:val="24"/>
          <w:szCs w:val="24"/>
          <w:lang w:eastAsia="zh-TW"/>
        </w:rPr>
      </w:pPr>
      <w:r w:rsidRPr="000D6390">
        <w:rPr>
          <w:rFonts w:ascii="Times New Roman" w:eastAsiaTheme="minorEastAsia" w:hAnsiTheme="minorEastAsia" w:cs="Times New Roman"/>
          <w:spacing w:val="-10"/>
          <w:sz w:val="24"/>
          <w:szCs w:val="24"/>
          <w:lang w:eastAsia="zh-TW"/>
        </w:rPr>
        <w:t>來稿請使用電腦打字</w:t>
      </w:r>
      <w:r w:rsidR="00211151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，（檔案類型</w:t>
      </w:r>
      <w:r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為</w:t>
      </w:r>
      <w:r w:rsidRPr="000D639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211151" w:rsidRPr="000D639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MS </w:t>
      </w:r>
      <w:r w:rsidRPr="000D639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word 2000 </w:t>
      </w:r>
      <w:r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以上</w:t>
      </w:r>
      <w:r w:rsidRPr="000D6390">
        <w:rPr>
          <w:rFonts w:ascii="Times New Roman" w:eastAsiaTheme="minorEastAsia" w:hAnsiTheme="minorEastAsia" w:cs="Times New Roman"/>
          <w:spacing w:val="7"/>
          <w:sz w:val="24"/>
          <w:szCs w:val="24"/>
          <w:lang w:eastAsia="zh-TW"/>
        </w:rPr>
        <w:t>版本</w:t>
      </w:r>
      <w:r w:rsidRPr="000D6390">
        <w:rPr>
          <w:rFonts w:ascii="Times New Roman" w:eastAsiaTheme="minorEastAsia" w:hAnsiTheme="minorEastAsia" w:cs="Times New Roman"/>
          <w:spacing w:val="-109"/>
          <w:sz w:val="24"/>
          <w:szCs w:val="24"/>
          <w:lang w:eastAsia="zh-TW"/>
        </w:rPr>
        <w:t>）</w:t>
      </w:r>
      <w:r w:rsidRPr="000D6390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，並使用電子郵件附加檔案的方式寄送文稿。</w:t>
      </w:r>
      <w:r w:rsidRPr="00956E46">
        <w:rPr>
          <w:rFonts w:ascii="Times New Roman" w:eastAsiaTheme="minorEastAsia" w:hAnsiTheme="minorEastAsia" w:cs="Times New Roman"/>
          <w:b/>
          <w:spacing w:val="5"/>
          <w:sz w:val="24"/>
          <w:szCs w:val="24"/>
          <w:lang w:eastAsia="zh-TW"/>
        </w:rPr>
        <w:t>投稿一律寄送</w:t>
      </w:r>
      <w:r w:rsidR="004F6697" w:rsidRPr="00956E46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tsilorg@tsil.org.tw</w:t>
      </w:r>
    </w:p>
    <w:p w:rsidR="00211151" w:rsidRPr="00D14B1A" w:rsidRDefault="009141FC" w:rsidP="00B47F76">
      <w:pPr>
        <w:pStyle w:val="a3"/>
        <w:numPr>
          <w:ilvl w:val="0"/>
          <w:numId w:val="3"/>
        </w:numPr>
        <w:spacing w:before="21" w:line="360" w:lineRule="auto"/>
        <w:ind w:left="709" w:right="299" w:hanging="709"/>
        <w:jc w:val="both"/>
        <w:rPr>
          <w:rFonts w:ascii="Times New Roman" w:eastAsiaTheme="minorEastAsia" w:hAnsi="Times New Roman" w:cs="Times New Roman"/>
          <w:spacing w:val="5"/>
          <w:sz w:val="24"/>
          <w:szCs w:val="24"/>
          <w:lang w:eastAsia="zh-TW"/>
        </w:rPr>
      </w:pPr>
      <w:r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專題學術論文</w:t>
      </w:r>
      <w:r w:rsidR="00211151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以</w:t>
      </w:r>
      <w:r w:rsidR="00004CE5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正文</w:t>
      </w:r>
      <w:r w:rsidR="00211151" w:rsidRPr="000D639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一萬字為原則（不含同頁註腳文字與參考書目），</w:t>
      </w:r>
      <w:r w:rsidR="0021115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最多不超過兩萬字。</w:t>
      </w:r>
      <w:r w:rsidR="00BE3C7C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其他文稿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以不超過一萬字為原則。</w:t>
      </w:r>
    </w:p>
    <w:p w:rsidR="00211151" w:rsidRPr="00D14B1A" w:rsidRDefault="001A0055" w:rsidP="00B47F76">
      <w:pPr>
        <w:pStyle w:val="a3"/>
        <w:numPr>
          <w:ilvl w:val="0"/>
          <w:numId w:val="3"/>
        </w:numPr>
        <w:spacing w:before="21" w:line="360" w:lineRule="auto"/>
        <w:ind w:left="708" w:right="299" w:hangingChars="289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本刊編輯委員會</w:t>
      </w:r>
      <w:r w:rsidR="00211151" w:rsidRPr="00D14B1A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將以匿名方式，請相關領域的</w:t>
      </w:r>
      <w:r w:rsidRPr="00D14B1A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學者專家進行</w:t>
      </w:r>
      <w:r w:rsidR="00211151" w:rsidRPr="00D14B1A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文稿</w:t>
      </w:r>
      <w:r w:rsidRPr="00D14B1A">
        <w:rPr>
          <w:rFonts w:ascii="Times New Roman" w:eastAsiaTheme="minorEastAsia" w:hAnsiTheme="minorEastAsia" w:cs="Times New Roman"/>
          <w:spacing w:val="5"/>
          <w:sz w:val="24"/>
          <w:szCs w:val="24"/>
          <w:lang w:eastAsia="zh-TW"/>
        </w:rPr>
        <w:t>審</w:t>
      </w:r>
      <w:r w:rsidR="0021115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查，因此文中不得出現足以辨認作者身份的資訊。</w:t>
      </w:r>
      <w:r w:rsidR="009141FC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學者專家之審查意見經本</w:t>
      </w:r>
      <w:r w:rsidR="00C4600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刊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編輯委員會討論後，再將接受刊登與否之相關結果通知投稿人。</w:t>
      </w:r>
    </w:p>
    <w:p w:rsidR="002441E1" w:rsidRPr="00D14B1A" w:rsidRDefault="009C0835" w:rsidP="00B47F76">
      <w:pPr>
        <w:pStyle w:val="a3"/>
        <w:numPr>
          <w:ilvl w:val="0"/>
          <w:numId w:val="3"/>
        </w:numPr>
        <w:spacing w:line="360" w:lineRule="auto"/>
        <w:ind w:left="709" w:right="302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來稿內容</w:t>
      </w:r>
      <w:r w:rsidR="009141FC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的參考資料，包含圖片和引文出處，除了應符合一般學術倫理的規範，並應遵守著作權法及其他相關法令規定。如有需取得原始著作人的同意，請在收到</w:t>
      </w:r>
      <w:r w:rsidR="00751EC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本學會</w:t>
      </w:r>
      <w:r w:rsidR="009141FC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確定刊登的決定後，一併附上授權證明。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一經刊登，文責自負。</w:t>
      </w:r>
    </w:p>
    <w:p w:rsidR="002441E1" w:rsidRPr="00D14B1A" w:rsidRDefault="008D110F" w:rsidP="00B47F76">
      <w:pPr>
        <w:pStyle w:val="a3"/>
        <w:numPr>
          <w:ilvl w:val="0"/>
          <w:numId w:val="3"/>
        </w:numPr>
        <w:spacing w:line="360" w:lineRule="auto"/>
        <w:ind w:left="709" w:right="302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本刊不給付稿酬，刊登後將致贈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該</w:t>
      </w:r>
      <w:r w:rsidR="0021115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期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《台灣國際法</w:t>
      </w:r>
      <w:r w:rsidR="00C46000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學刊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》一本及文章電子檔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8D110F" w:rsidRPr="00D14B1A" w:rsidRDefault="009C0835" w:rsidP="00B47F76">
      <w:pPr>
        <w:pStyle w:val="a3"/>
        <w:numPr>
          <w:ilvl w:val="0"/>
          <w:numId w:val="3"/>
        </w:numPr>
        <w:spacing w:line="360" w:lineRule="auto"/>
        <w:ind w:left="709" w:right="29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來稿</w:t>
      </w:r>
      <w:r w:rsidR="0068563E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「</w:t>
      </w:r>
      <w:r w:rsidR="008D110F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首頁</w:t>
      </w:r>
      <w:r w:rsidR="0068563E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」</w:t>
      </w:r>
      <w:r w:rsidR="008D110F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包括要項</w:t>
      </w:r>
    </w:p>
    <w:p w:rsidR="008D110F" w:rsidRPr="00D14B1A" w:rsidRDefault="009C0835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題目</w:t>
      </w:r>
      <w:r w:rsidR="008D110F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：中、英文並列</w:t>
      </w:r>
      <w:r w:rsidR="00DD6C46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。</w:t>
      </w:r>
    </w:p>
    <w:p w:rsidR="00DD6C46" w:rsidRPr="00D14B1A" w:rsidRDefault="009C0835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作者姓名</w:t>
      </w:r>
      <w:r w:rsidR="008D110F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：中、英文並列</w:t>
      </w:r>
      <w:r w:rsidR="00DD6C46"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。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職稱：中、英文並列。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(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如投稿學碩專欄請註明系所、年級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)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服務單位：中、英文並列。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(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如投稿學碩專欄請註明校名</w:t>
      </w:r>
      <w:r w:rsidR="00B414A1">
        <w:rPr>
          <w:rFonts w:ascii="Times New Roman" w:eastAsiaTheme="minorEastAsia" w:hAnsiTheme="minorEastAsia" w:cs="Times New Roman" w:hint="eastAsia"/>
          <w:spacing w:val="-4"/>
          <w:sz w:val="24"/>
          <w:szCs w:val="24"/>
          <w:lang w:eastAsia="zh-TW"/>
        </w:rPr>
        <w:t>)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聯絡地址。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lastRenderedPageBreak/>
        <w:t>聯絡電話。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電子郵件地址。</w:t>
      </w:r>
    </w:p>
    <w:p w:rsidR="00DD6C46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若有個人網頁，請加列個人網頁網址。</w:t>
      </w:r>
    </w:p>
    <w:p w:rsidR="0068563E" w:rsidRPr="00D14B1A" w:rsidRDefault="00DD6C46" w:rsidP="00B47F76">
      <w:pPr>
        <w:pStyle w:val="a3"/>
        <w:numPr>
          <w:ilvl w:val="0"/>
          <w:numId w:val="7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如有謝詞，請置於首頁。</w:t>
      </w:r>
    </w:p>
    <w:p w:rsidR="0068563E" w:rsidRPr="00D14B1A" w:rsidRDefault="0068563E" w:rsidP="00B47F76">
      <w:pPr>
        <w:pStyle w:val="a3"/>
        <w:numPr>
          <w:ilvl w:val="0"/>
          <w:numId w:val="11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來稿「第二頁」包括要項</w:t>
      </w:r>
    </w:p>
    <w:p w:rsidR="0068563E" w:rsidRPr="00D14B1A" w:rsidRDefault="0068563E" w:rsidP="00B47F76">
      <w:pPr>
        <w:pStyle w:val="a3"/>
        <w:numPr>
          <w:ilvl w:val="0"/>
          <w:numId w:val="12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題目名稱（不含作者姓名）：來稿文章之題目以二十四字以內為原則，超過時，請以副標題處理。</w:t>
      </w:r>
    </w:p>
    <w:p w:rsidR="0068563E" w:rsidRPr="00D14B1A" w:rsidRDefault="0068563E" w:rsidP="00B47F76">
      <w:pPr>
        <w:pStyle w:val="a3"/>
        <w:numPr>
          <w:ilvl w:val="0"/>
          <w:numId w:val="12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摘要：中、英文各一份，每份以不超過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250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字為原則。</w:t>
      </w:r>
    </w:p>
    <w:p w:rsidR="0068563E" w:rsidRPr="00D14B1A" w:rsidRDefault="0068563E" w:rsidP="00B47F76">
      <w:pPr>
        <w:pStyle w:val="a3"/>
        <w:numPr>
          <w:ilvl w:val="0"/>
          <w:numId w:val="12"/>
        </w:numPr>
        <w:spacing w:line="360" w:lineRule="auto"/>
        <w:ind w:right="29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關鍵詞：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3-5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個，中英文對照分別列出</w:t>
      </w:r>
    </w:p>
    <w:p w:rsidR="006E00D6" w:rsidRPr="00D14B1A" w:rsidRDefault="006E00D6" w:rsidP="00B47F76">
      <w:pPr>
        <w:pStyle w:val="a3"/>
        <w:numPr>
          <w:ilvl w:val="0"/>
          <w:numId w:val="11"/>
        </w:numPr>
        <w:spacing w:before="17" w:line="360" w:lineRule="auto"/>
        <w:ind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來稿「第三頁」包括要項</w:t>
      </w:r>
    </w:p>
    <w:p w:rsidR="006E00D6" w:rsidRPr="00D14B1A" w:rsidRDefault="006E00D6" w:rsidP="00B47F76">
      <w:pPr>
        <w:pStyle w:val="a3"/>
        <w:numPr>
          <w:ilvl w:val="0"/>
          <w:numId w:val="13"/>
        </w:numPr>
        <w:spacing w:before="17" w:line="360" w:lineRule="auto"/>
        <w:ind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題目名稱（不含作者姓名）</w:t>
      </w:r>
    </w:p>
    <w:p w:rsidR="006E00D6" w:rsidRPr="00D14B1A" w:rsidRDefault="006E00D6" w:rsidP="00B47F76">
      <w:pPr>
        <w:pStyle w:val="a3"/>
        <w:numPr>
          <w:ilvl w:val="0"/>
          <w:numId w:val="13"/>
        </w:numPr>
        <w:spacing w:before="17" w:line="360" w:lineRule="auto"/>
        <w:ind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正文（自本頁起）</w:t>
      </w:r>
    </w:p>
    <w:p w:rsidR="0068563E" w:rsidRPr="00D14B1A" w:rsidRDefault="0068563E" w:rsidP="00B47F76">
      <w:pPr>
        <w:pStyle w:val="a3"/>
        <w:numPr>
          <w:ilvl w:val="0"/>
          <w:numId w:val="11"/>
        </w:numPr>
        <w:spacing w:before="17" w:line="360" w:lineRule="auto"/>
        <w:ind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6"/>
          <w:sz w:val="24"/>
          <w:szCs w:val="24"/>
          <w:lang w:eastAsia="zh-TW"/>
        </w:rPr>
        <w:t>正文分節格式</w:t>
      </w:r>
    </w:p>
    <w:p w:rsidR="002441E1" w:rsidRPr="00D14B1A" w:rsidRDefault="0068563E" w:rsidP="00B47F76">
      <w:pPr>
        <w:pStyle w:val="a3"/>
        <w:spacing w:before="17" w:line="360" w:lineRule="auto"/>
        <w:ind w:left="480" w:right="3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6"/>
          <w:sz w:val="24"/>
          <w:szCs w:val="24"/>
          <w:lang w:eastAsia="zh-TW"/>
        </w:rPr>
        <w:t>內文標題</w:t>
      </w:r>
      <w:r w:rsidR="009C0835" w:rsidRPr="00D14B1A">
        <w:rPr>
          <w:rFonts w:ascii="Times New Roman" w:eastAsiaTheme="minorEastAsia" w:hAnsiTheme="minorEastAsia" w:cs="Times New Roman"/>
          <w:spacing w:val="-6"/>
          <w:sz w:val="24"/>
          <w:szCs w:val="24"/>
          <w:lang w:eastAsia="zh-TW"/>
        </w:rPr>
        <w:t>應依</w:t>
      </w:r>
      <w:r w:rsidRPr="00D14B1A">
        <w:rPr>
          <w:rFonts w:ascii="Times New Roman" w:eastAsiaTheme="minorEastAsia" w:hAnsiTheme="minorEastAsia" w:cs="Times New Roman"/>
          <w:spacing w:val="-6"/>
          <w:sz w:val="24"/>
          <w:szCs w:val="24"/>
          <w:lang w:eastAsia="zh-TW"/>
        </w:rPr>
        <w:t>「</w:t>
      </w:r>
      <w:r w:rsidR="009C0835" w:rsidRPr="00D14B1A">
        <w:rPr>
          <w:rFonts w:ascii="Times New Roman" w:eastAsiaTheme="minorEastAsia" w:hAnsiTheme="minorEastAsia" w:cs="Times New Roman"/>
          <w:spacing w:val="-6"/>
          <w:sz w:val="24"/>
          <w:szCs w:val="24"/>
          <w:lang w:eastAsia="zh-TW"/>
        </w:rPr>
        <w:t>壹、一、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（一</w:t>
      </w:r>
      <w:r w:rsidR="009C0835" w:rsidRPr="00D14B1A">
        <w:rPr>
          <w:rFonts w:ascii="Times New Roman" w:eastAsiaTheme="minorEastAsia" w:hAnsiTheme="minorEastAsia" w:cs="Times New Roman"/>
          <w:spacing w:val="-114"/>
          <w:sz w:val="24"/>
          <w:szCs w:val="24"/>
          <w:lang w:eastAsia="zh-TW"/>
        </w:rPr>
        <w:t>）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、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1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、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(1)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、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a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、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(a)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等順序標示。</w:t>
      </w:r>
    </w:p>
    <w:p w:rsidR="002441E1" w:rsidRPr="00D14B1A" w:rsidRDefault="00751EC1" w:rsidP="00B47F76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113" w:hanging="113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正文</w:t>
      </w:r>
      <w:r w:rsidR="0063522B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註釋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：</w:t>
      </w:r>
    </w:p>
    <w:p w:rsidR="0068563E" w:rsidRPr="00D14B1A" w:rsidRDefault="009C0835" w:rsidP="00B47F76">
      <w:pPr>
        <w:pStyle w:val="a3"/>
        <w:spacing w:before="21" w:line="360" w:lineRule="auto"/>
        <w:ind w:leftChars="193" w:left="850" w:right="1299" w:hangingChars="17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一、內文及註釋，均應以橫式書寫，並採同頁列註</w:t>
      </w:r>
      <w:r w:rsidR="0068563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(footnote)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方式。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</w:p>
    <w:p w:rsidR="002441E1" w:rsidRPr="00D14B1A" w:rsidRDefault="00601A38" w:rsidP="00B47F76">
      <w:pPr>
        <w:pStyle w:val="a3"/>
        <w:spacing w:before="21" w:line="360" w:lineRule="auto"/>
        <w:ind w:leftChars="194" w:left="848" w:right="1299" w:hangingChars="176" w:hanging="421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二、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數字寫法</w:t>
      </w:r>
      <w:r w:rsidR="009C083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，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需</w:t>
      </w:r>
      <w:r w:rsidR="009C083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使用阿拉伯數字</w:t>
      </w:r>
      <w:r w:rsidR="0068563E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呈現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，如：統計數字</w:t>
      </w:r>
      <w:r w:rsidR="00B47F76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、年代、日期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、百分比、法律條文條款、有小數點的數字、各式測量單位</w:t>
      </w:r>
      <w:r w:rsidR="009C083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。</w:t>
      </w:r>
      <w:r w:rsidR="00004CE5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如：</w:t>
      </w:r>
      <w:r w:rsidR="00004CE5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1970</w:t>
      </w:r>
      <w:r w:rsidR="00004CE5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年、</w:t>
      </w:r>
      <w:r w:rsidR="00004CE5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26%</w:t>
      </w:r>
      <w:r w:rsidR="00004CE5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、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有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31,478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人；表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1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圖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1</w:t>
      </w:r>
      <w:r w:rsidR="00A471B9">
        <w:rPr>
          <w:rFonts w:ascii="Times New Roman" w:eastAsiaTheme="minorEastAsia" w:hAnsiTheme="minorEastAsia" w:cs="Times New Roman" w:hint="eastAsia"/>
          <w:spacing w:val="-1"/>
          <w:sz w:val="24"/>
          <w:szCs w:val="24"/>
          <w:lang w:eastAsia="zh-TW"/>
        </w:rPr>
        <w:t>。</w:t>
      </w:r>
      <w:r w:rsidR="00601EBF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其他表述性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數字則以中文呈現</w:t>
      </w:r>
      <w:r w:rsidR="00601EBF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，</w:t>
      </w:r>
      <w:r w:rsidR="00A471B9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如第一次世界大戰、第二個會期、經過第三次會議後。</w:t>
      </w:r>
    </w:p>
    <w:p w:rsidR="002441E1" w:rsidRPr="00D14B1A" w:rsidRDefault="009C0835" w:rsidP="00B47F76">
      <w:pPr>
        <w:pStyle w:val="a3"/>
        <w:spacing w:line="360" w:lineRule="auto"/>
        <w:ind w:leftChars="192" w:left="849" w:right="246" w:hangingChars="184" w:hanging="427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pacing w:val="-8"/>
          <w:sz w:val="24"/>
          <w:szCs w:val="24"/>
          <w:lang w:eastAsia="zh-TW"/>
        </w:rPr>
        <w:t>三、</w:t>
      </w:r>
      <w:r w:rsidR="006E502E" w:rsidRPr="00D14B1A">
        <w:rPr>
          <w:rFonts w:ascii="Times New Roman" w:eastAsiaTheme="minorEastAsia" w:hAnsiTheme="minorEastAsia" w:cs="Times New Roman"/>
          <w:spacing w:val="-8"/>
          <w:sz w:val="24"/>
          <w:szCs w:val="24"/>
          <w:lang w:eastAsia="zh-TW"/>
        </w:rPr>
        <w:t>第一次引註時，需註明引文出處的完整資料。第二次以後引用同一文獻時，應使用</w:t>
      </w:r>
      <w:r w:rsidRPr="00D14B1A">
        <w:rPr>
          <w:rFonts w:ascii="Times New Roman" w:eastAsiaTheme="minorEastAsia" w:hAnsiTheme="minorEastAsia" w:cs="Times New Roman"/>
          <w:spacing w:val="-10"/>
          <w:sz w:val="24"/>
          <w:szCs w:val="24"/>
          <w:lang w:eastAsia="zh-TW"/>
        </w:rPr>
        <w:t>作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</w:t>
      </w:r>
      <w:r w:rsidRPr="00D14B1A">
        <w:rPr>
          <w:rFonts w:ascii="Times New Roman" w:eastAsiaTheme="minorEastAsia" w:hAnsiTheme="minorEastAsia" w:cs="Times New Roman"/>
          <w:spacing w:val="-7"/>
          <w:sz w:val="24"/>
          <w:szCs w:val="24"/>
          <w:lang w:eastAsia="zh-TW"/>
        </w:rPr>
        <w:t>譯</w:t>
      </w:r>
      <w:r w:rsidRPr="00D14B1A">
        <w:rPr>
          <w:rFonts w:asciiTheme="minorEastAsia" w:eastAsiaTheme="minorEastAsia" w:hAnsiTheme="minorEastAsia" w:cs="Times New Roman"/>
          <w:spacing w:val="-7"/>
          <w:sz w:val="24"/>
          <w:szCs w:val="24"/>
          <w:lang w:eastAsia="zh-TW"/>
        </w:rPr>
        <w:t>‧</w:t>
      </w:r>
      <w:r w:rsidRPr="00D14B1A">
        <w:rPr>
          <w:rFonts w:ascii="Times New Roman" w:eastAsiaTheme="minorEastAsia" w:hAnsiTheme="minorEastAsia" w:cs="Times New Roman"/>
          <w:spacing w:val="-7"/>
          <w:sz w:val="24"/>
          <w:szCs w:val="24"/>
          <w:lang w:eastAsia="zh-TW"/>
        </w:rPr>
        <w:t>編</w:t>
      </w:r>
      <w:r w:rsidRPr="00D14B1A">
        <w:rPr>
          <w:rFonts w:ascii="Times New Roman" w:eastAsiaTheme="minorEastAsia" w:hAnsiTheme="minorEastAsia" w:cs="Times New Roman"/>
          <w:spacing w:val="-20"/>
          <w:sz w:val="24"/>
          <w:szCs w:val="24"/>
          <w:lang w:eastAsia="zh-TW"/>
        </w:rPr>
        <w:t>）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者姓名，</w:t>
      </w:r>
      <w:r w:rsidR="006E502E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書名（或文章篇名，或特別註明的簡稱），</w:t>
      </w:r>
      <w:r w:rsidR="006E502E" w:rsidRPr="00D14B1A">
        <w:rPr>
          <w:rFonts w:ascii="Times New Roman" w:eastAsiaTheme="minorEastAsia" w:hAnsiTheme="minorEastAsia" w:cs="Times New Roman"/>
          <w:spacing w:val="18"/>
          <w:sz w:val="24"/>
          <w:szCs w:val="24"/>
          <w:lang w:eastAsia="zh-TW"/>
        </w:rPr>
        <w:t>同前</w:t>
      </w:r>
      <w:r w:rsidRPr="00D14B1A">
        <w:rPr>
          <w:rFonts w:ascii="Times New Roman" w:eastAsiaTheme="minorEastAsia" w:hAnsiTheme="minorEastAsia" w:cs="Times New Roman"/>
          <w:spacing w:val="18"/>
          <w:sz w:val="24"/>
          <w:szCs w:val="24"/>
          <w:lang w:eastAsia="zh-TW"/>
        </w:rPr>
        <w:t>註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，頁</w:t>
      </w:r>
      <w:r w:rsidRPr="00D14B1A">
        <w:rPr>
          <w:rFonts w:ascii="Times New Roman" w:eastAsiaTheme="minorEastAsia" w:hAnsi="Times New Roman" w:cs="Times New Roman"/>
          <w:spacing w:val="-1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；引用同一作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（譯</w:t>
      </w:r>
      <w:r w:rsidRPr="00D14B1A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>‧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編</w:t>
      </w:r>
      <w:r w:rsidRPr="00D14B1A">
        <w:rPr>
          <w:rFonts w:ascii="Times New Roman" w:eastAsiaTheme="minorEastAsia" w:hAnsiTheme="minorEastAsia" w:cs="Times New Roman"/>
          <w:spacing w:val="-4"/>
          <w:sz w:val="24"/>
          <w:szCs w:val="24"/>
          <w:lang w:eastAsia="zh-TW"/>
        </w:rPr>
        <w:t>）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者不同文獻時，則應重新完整標示。</w:t>
      </w:r>
    </w:p>
    <w:p w:rsidR="002441E1" w:rsidRPr="00D14B1A" w:rsidRDefault="00601EBF" w:rsidP="00B47F76">
      <w:pPr>
        <w:pStyle w:val="a3"/>
        <w:spacing w:line="360" w:lineRule="auto"/>
        <w:ind w:left="0" w:firstLineChars="177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四、中文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註釋方式：</w:t>
      </w:r>
    </w:p>
    <w:p w:rsidR="002441E1" w:rsidRPr="00D14B1A" w:rsidRDefault="009C0835" w:rsidP="00B47F76">
      <w:pPr>
        <w:pStyle w:val="a3"/>
        <w:spacing w:line="360" w:lineRule="auto"/>
        <w:ind w:leftChars="386" w:left="1559" w:hangingChars="296" w:hanging="7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（一）</w:t>
      </w:r>
      <w:r w:rsidR="00004CE5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引用書籍的年份、期刊論文的</w:t>
      </w:r>
      <w:r w:rsidR="00004CE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卷、期、頁數</w:t>
      </w:r>
      <w:r w:rsidR="00004CE5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亦需使用阿拉伯數字。</w:t>
      </w:r>
      <w:r w:rsidR="00004CE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如：</w:t>
      </w:r>
      <w:r w:rsidR="00004CE5" w:rsidRPr="00D14B1A">
        <w:rPr>
          <w:rFonts w:ascii="Times New Roman" w:eastAsiaTheme="minorEastAsia" w:hAnsi="Times New Roman" w:cs="Times New Roman"/>
          <w:spacing w:val="-1"/>
          <w:sz w:val="24"/>
          <w:szCs w:val="24"/>
          <w:lang w:eastAsia="zh-TW"/>
        </w:rPr>
        <w:t>12</w:t>
      </w:r>
      <w:r w:rsidR="00004CE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卷</w:t>
      </w:r>
      <w:r w:rsidR="00004CE5" w:rsidRPr="00D14B1A">
        <w:rPr>
          <w:rFonts w:ascii="Times New Roman" w:eastAsiaTheme="minorEastAsia" w:hAnsi="Times New Roman" w:cs="Times New Roman"/>
          <w:spacing w:val="-1"/>
          <w:sz w:val="24"/>
          <w:szCs w:val="24"/>
          <w:lang w:eastAsia="zh-TW"/>
        </w:rPr>
        <w:t>2</w:t>
      </w:r>
      <w:r w:rsidR="00004CE5" w:rsidRPr="00D14B1A">
        <w:rPr>
          <w:rFonts w:ascii="Times New Roman" w:eastAsiaTheme="minorEastAsia" w:hAnsiTheme="minorEastAsia" w:cs="Times New Roman"/>
          <w:spacing w:val="-1"/>
          <w:sz w:val="24"/>
          <w:szCs w:val="24"/>
          <w:lang w:eastAsia="zh-TW"/>
        </w:rPr>
        <w:t>期，頁</w:t>
      </w:r>
      <w:r w:rsidR="00004CE5" w:rsidRPr="00D14B1A">
        <w:rPr>
          <w:rFonts w:ascii="Times New Roman" w:eastAsiaTheme="minorEastAsia" w:hAnsi="Times New Roman" w:cs="Times New Roman"/>
          <w:spacing w:val="-1"/>
          <w:sz w:val="24"/>
          <w:szCs w:val="24"/>
          <w:lang w:eastAsia="zh-TW"/>
        </w:rPr>
        <w:t>12-23</w:t>
      </w:r>
      <w:r w:rsidR="00004CE5">
        <w:rPr>
          <w:rFonts w:ascii="Times New Roman" w:eastAsiaTheme="minorEastAsia" w:hAnsi="Times New Roman" w:cs="Times New Roman"/>
          <w:spacing w:val="-1"/>
          <w:sz w:val="24"/>
          <w:szCs w:val="24"/>
          <w:lang w:eastAsia="zh-TW"/>
        </w:rPr>
        <w:t>。</w:t>
      </w:r>
    </w:p>
    <w:p w:rsidR="002441E1" w:rsidRPr="00D14B1A" w:rsidRDefault="00EC43B6" w:rsidP="00B47F76">
      <w:pPr>
        <w:pStyle w:val="a3"/>
        <w:spacing w:line="360" w:lineRule="auto"/>
        <w:ind w:left="0" w:firstLineChars="354"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（二）專書：作（編）者姓名。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《書名》，出版者，出版時間，頁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2441E1" w:rsidRPr="00D14B1A" w:rsidRDefault="009C0835" w:rsidP="00B47F76">
      <w:pPr>
        <w:pStyle w:val="a3"/>
        <w:spacing w:before="21" w:line="360" w:lineRule="auto"/>
        <w:ind w:left="0" w:right="243" w:firstLineChars="354"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（三</w:t>
      </w:r>
      <w:r w:rsidRPr="00D14B1A">
        <w:rPr>
          <w:rFonts w:ascii="Times New Roman" w:eastAsiaTheme="minorEastAsia" w:hAnsiTheme="minorEastAsia" w:cs="Times New Roman"/>
          <w:spacing w:val="-26"/>
          <w:sz w:val="24"/>
          <w:szCs w:val="24"/>
          <w:lang w:eastAsia="zh-TW"/>
        </w:rPr>
        <w:t>）</w:t>
      </w:r>
      <w:r w:rsidR="00EC43B6" w:rsidRPr="00D14B1A">
        <w:rPr>
          <w:rFonts w:ascii="Times New Roman" w:eastAsiaTheme="minorEastAsia" w:hAnsiTheme="minorEastAsia" w:cs="Times New Roman"/>
          <w:spacing w:val="-20"/>
          <w:sz w:val="24"/>
          <w:szCs w:val="24"/>
          <w:lang w:eastAsia="zh-TW"/>
        </w:rPr>
        <w:t>譯著：作者姓名，譯者姓名。</w:t>
      </w:r>
      <w:r w:rsidRPr="00D14B1A">
        <w:rPr>
          <w:rFonts w:ascii="Times New Roman" w:eastAsiaTheme="minorEastAsia" w:hAnsiTheme="minorEastAsia" w:cs="Times New Roman"/>
          <w:spacing w:val="-20"/>
          <w:sz w:val="24"/>
          <w:szCs w:val="24"/>
          <w:lang w:eastAsia="zh-TW"/>
        </w:rPr>
        <w:t>《書名》，出版者，出版時間，</w:t>
      </w:r>
      <w:r w:rsidRPr="00D14B1A">
        <w:rPr>
          <w:rFonts w:ascii="Times New Roman" w:eastAsiaTheme="minorEastAsia" w:hAnsi="Times New Roman" w:cs="Times New Roman"/>
          <w:spacing w:val="-20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Theme="minorEastAsia" w:cs="Times New Roman"/>
          <w:spacing w:val="-7"/>
          <w:sz w:val="24"/>
          <w:szCs w:val="24"/>
          <w:lang w:eastAsia="zh-TW"/>
        </w:rPr>
        <w:t>頁</w:t>
      </w:r>
      <w:r w:rsidRPr="00D14B1A">
        <w:rPr>
          <w:rFonts w:ascii="Times New Roman" w:eastAsiaTheme="minorEastAsia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2441E1" w:rsidRPr="00D14B1A" w:rsidRDefault="009C0835" w:rsidP="00B47F76">
      <w:pPr>
        <w:pStyle w:val="a3"/>
        <w:spacing w:line="360" w:lineRule="auto"/>
        <w:ind w:leftChars="386" w:left="1559" w:right="299" w:hangingChars="296" w:hanging="7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lastRenderedPageBreak/>
        <w:t>（四）</w:t>
      </w:r>
      <w:r w:rsidR="00EC43B6" w:rsidRPr="00D14B1A">
        <w:rPr>
          <w:rFonts w:ascii="Times New Roman" w:eastAsiaTheme="minorEastAsia" w:hAnsiTheme="minorEastAsia" w:cs="Times New Roman"/>
          <w:spacing w:val="-23"/>
          <w:sz w:val="24"/>
          <w:szCs w:val="24"/>
          <w:lang w:eastAsia="zh-TW"/>
        </w:rPr>
        <w:t>期刊論文：作者姓名。</w:t>
      </w:r>
      <w:r w:rsidRPr="00D14B1A">
        <w:rPr>
          <w:rFonts w:ascii="Times New Roman" w:eastAsiaTheme="minorEastAsia" w:hAnsiTheme="minorEastAsia" w:cs="Times New Roman"/>
          <w:spacing w:val="-23"/>
          <w:sz w:val="24"/>
          <w:szCs w:val="24"/>
          <w:lang w:eastAsia="zh-TW"/>
        </w:rPr>
        <w:t>〈論文名稱〉，《期刋名》，卷期別，</w:t>
      </w:r>
      <w:r w:rsidRPr="00D14B1A">
        <w:rPr>
          <w:rFonts w:ascii="Times New Roman" w:eastAsiaTheme="minorEastAsia" w:hAnsi="Times New Roman" w:cs="Times New Roman"/>
          <w:spacing w:val="-23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Theme="minorEastAsia" w:cs="Times New Roman"/>
          <w:spacing w:val="-19"/>
          <w:sz w:val="24"/>
          <w:szCs w:val="24"/>
          <w:lang w:eastAsia="zh-TW"/>
        </w:rPr>
        <w:t>出版時間，頁</w:t>
      </w:r>
      <w:r w:rsidRPr="00D14B1A">
        <w:rPr>
          <w:rFonts w:ascii="Times New Roman" w:eastAsiaTheme="minorEastAsia" w:hAnsi="Times New Roman" w:cs="Times New Roman"/>
          <w:spacing w:val="-19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2441E1" w:rsidRPr="00D14B1A" w:rsidRDefault="009C0835" w:rsidP="00B47F76">
      <w:pPr>
        <w:pStyle w:val="a3"/>
        <w:spacing w:line="360" w:lineRule="auto"/>
        <w:ind w:leftChars="385" w:left="1558" w:rightChars="136" w:right="299" w:hanging="711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（五）</w:t>
      </w:r>
      <w:r w:rsidR="00EC43B6" w:rsidRPr="00D14B1A">
        <w:rPr>
          <w:rFonts w:ascii="Times New Roman" w:eastAsiaTheme="minorEastAsia" w:hAnsiTheme="minorEastAsia" w:cs="Times New Roman"/>
          <w:spacing w:val="-23"/>
          <w:sz w:val="24"/>
          <w:szCs w:val="24"/>
          <w:lang w:eastAsia="zh-TW"/>
        </w:rPr>
        <w:t>專書論文：作者姓名。</w:t>
      </w:r>
      <w:r w:rsidRPr="00D14B1A">
        <w:rPr>
          <w:rFonts w:ascii="Times New Roman" w:eastAsiaTheme="minorEastAsia" w:hAnsiTheme="minorEastAsia" w:cs="Times New Roman"/>
          <w:spacing w:val="-23"/>
          <w:sz w:val="24"/>
          <w:szCs w:val="24"/>
          <w:lang w:eastAsia="zh-TW"/>
        </w:rPr>
        <w:t>〈論文名稱〉，《書名》，出版者，出</w:t>
      </w:r>
      <w:r w:rsidRPr="00D14B1A">
        <w:rPr>
          <w:rFonts w:ascii="Times New Roman" w:eastAsiaTheme="minorEastAsia" w:hAnsiTheme="minorEastAsia" w:cs="Times New Roman"/>
          <w:spacing w:val="-8"/>
          <w:sz w:val="24"/>
          <w:szCs w:val="24"/>
          <w:lang w:eastAsia="zh-TW"/>
        </w:rPr>
        <w:t>版時間，頁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2441E1" w:rsidRPr="00D14B1A" w:rsidRDefault="009C0835" w:rsidP="00B47F76">
      <w:pPr>
        <w:pStyle w:val="a3"/>
        <w:spacing w:line="360" w:lineRule="auto"/>
        <w:ind w:leftChars="386" w:left="1559" w:right="300" w:hangingChars="296" w:hanging="7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（六</w:t>
      </w:r>
      <w:r w:rsidRPr="00D14B1A">
        <w:rPr>
          <w:rFonts w:ascii="Times New Roman" w:eastAsiaTheme="minorEastAsia" w:hAnsiTheme="minorEastAsia" w:cs="Times New Roman"/>
          <w:spacing w:val="-23"/>
          <w:sz w:val="24"/>
          <w:szCs w:val="24"/>
          <w:lang w:eastAsia="zh-TW"/>
        </w:rPr>
        <w:t>）</w:t>
      </w:r>
      <w:r w:rsidR="00EC43B6" w:rsidRPr="00D14B1A">
        <w:rPr>
          <w:rFonts w:ascii="Times New Roman" w:eastAsiaTheme="minorEastAsia" w:hAnsiTheme="minorEastAsia" w:cs="Times New Roman"/>
          <w:spacing w:val="-21"/>
          <w:sz w:val="24"/>
          <w:szCs w:val="24"/>
          <w:lang w:eastAsia="zh-TW"/>
        </w:rPr>
        <w:t>學位論文：作者姓名。</w:t>
      </w:r>
      <w:r w:rsidRPr="00D14B1A">
        <w:rPr>
          <w:rFonts w:ascii="Times New Roman" w:eastAsiaTheme="minorEastAsia" w:hAnsiTheme="minorEastAsia" w:cs="Times New Roman"/>
          <w:spacing w:val="-21"/>
          <w:sz w:val="24"/>
          <w:szCs w:val="24"/>
          <w:lang w:eastAsia="zh-TW"/>
        </w:rPr>
        <w:t>〈論文名稱〉，</w:t>
      </w:r>
      <w:r w:rsidRPr="00D14B1A">
        <w:rPr>
          <w:rFonts w:ascii="Times New Roman" w:eastAsiaTheme="minorEastAsia" w:hAnsi="Times New Roman" w:cs="Times New Roman"/>
          <w:spacing w:val="-5"/>
          <w:sz w:val="24"/>
          <w:szCs w:val="24"/>
          <w:lang w:eastAsia="zh-TW"/>
        </w:rPr>
        <w:t xml:space="preserve">XX </w:t>
      </w:r>
      <w:r w:rsidRPr="00D14B1A">
        <w:rPr>
          <w:rFonts w:ascii="Times New Roman" w:eastAsiaTheme="minorEastAsia" w:hAnsiTheme="minorEastAsia" w:cs="Times New Roman"/>
          <w:spacing w:val="1"/>
          <w:sz w:val="24"/>
          <w:szCs w:val="24"/>
          <w:lang w:eastAsia="zh-TW"/>
        </w:rPr>
        <w:t>大學</w:t>
      </w:r>
      <w:r w:rsidRPr="00D14B1A">
        <w:rPr>
          <w:rFonts w:ascii="Times New Roman" w:eastAsiaTheme="minorEastAsia" w:hAnsi="Times New Roman" w:cs="Times New Roman"/>
          <w:spacing w:val="1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XX 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研究所博士（碩士）論文，出版時間，頁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XX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6E00D6" w:rsidRPr="00D14B1A" w:rsidRDefault="009C0835" w:rsidP="00B47F76">
      <w:pPr>
        <w:pStyle w:val="a3"/>
        <w:spacing w:line="360" w:lineRule="auto"/>
        <w:ind w:leftChars="386" w:left="1559" w:right="298" w:hangingChars="296" w:hanging="7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（七）</w:t>
      </w:r>
      <w:r w:rsidR="00EC43B6" w:rsidRPr="00D14B1A">
        <w:rPr>
          <w:rFonts w:ascii="Times New Roman" w:eastAsiaTheme="minorEastAsia" w:hAnsiTheme="minorEastAsia" w:cs="Times New Roman"/>
          <w:spacing w:val="-17"/>
          <w:sz w:val="24"/>
          <w:szCs w:val="24"/>
          <w:lang w:eastAsia="zh-TW"/>
        </w:rPr>
        <w:t>研討會論文：作者姓名。</w:t>
      </w:r>
      <w:r w:rsidRPr="00D14B1A">
        <w:rPr>
          <w:rFonts w:ascii="Times New Roman" w:eastAsiaTheme="minorEastAsia" w:hAnsiTheme="minorEastAsia" w:cs="Times New Roman"/>
          <w:spacing w:val="-17"/>
          <w:sz w:val="24"/>
          <w:szCs w:val="24"/>
          <w:lang w:eastAsia="zh-TW"/>
        </w:rPr>
        <w:t>〈論文名稱〉，研討會名稱，主辦</w:t>
      </w:r>
      <w:r w:rsidRPr="00D14B1A">
        <w:rPr>
          <w:rFonts w:ascii="Times New Roman" w:eastAsiaTheme="minorEastAsia" w:hAnsiTheme="minorEastAsia" w:cs="Times New Roman"/>
          <w:spacing w:val="-15"/>
          <w:sz w:val="24"/>
          <w:szCs w:val="24"/>
          <w:lang w:eastAsia="zh-TW"/>
        </w:rPr>
        <w:t>單位，舉辦時間，頁</w:t>
      </w:r>
      <w:r w:rsidRPr="00D14B1A">
        <w:rPr>
          <w:rFonts w:ascii="Times New Roman" w:eastAsiaTheme="minorEastAsia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XX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</w:p>
    <w:p w:rsidR="002441E1" w:rsidRPr="00D14B1A" w:rsidRDefault="009C0835" w:rsidP="00B47F76">
      <w:pPr>
        <w:pStyle w:val="a3"/>
        <w:spacing w:line="360" w:lineRule="auto"/>
        <w:ind w:leftChars="385" w:left="1557" w:right="298" w:hangingChars="296" w:hanging="7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（八</w:t>
      </w:r>
      <w:r w:rsidRPr="00D14B1A">
        <w:rPr>
          <w:rFonts w:ascii="Times New Roman" w:eastAsiaTheme="minorEastAsia" w:hAnsiTheme="minorEastAsia" w:cs="Times New Roman"/>
          <w:spacing w:val="-35"/>
          <w:sz w:val="24"/>
          <w:szCs w:val="24"/>
          <w:lang w:eastAsia="zh-TW"/>
        </w:rPr>
        <w:t>）</w:t>
      </w:r>
      <w:r w:rsidR="0002576D" w:rsidRPr="00D14B1A">
        <w:rPr>
          <w:rFonts w:ascii="Times New Roman" w:eastAsiaTheme="minorEastAsia" w:hAnsi="Times New Roman" w:cs="Times New Roman"/>
          <w:spacing w:val="-35"/>
          <w:sz w:val="24"/>
          <w:szCs w:val="24"/>
          <w:lang w:eastAsia="zh-TW"/>
        </w:rPr>
        <w:t xml:space="preserve"> </w:t>
      </w:r>
      <w:r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法條</w:t>
      </w:r>
      <w:r w:rsidR="006E00D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、大法官解釋、行政函釋、法院裁判及決議</w:t>
      </w:r>
      <w:r w:rsidR="00A471B9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，</w:t>
      </w:r>
      <w:r w:rsidR="006E00D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無需精準註明出處</w:t>
      </w:r>
      <w:r w:rsidR="00A471B9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。</w:t>
      </w:r>
      <w:r w:rsidR="006E00D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但基本資訊</w:t>
      </w:r>
      <w:r w:rsidR="00601A38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如</w:t>
      </w:r>
      <w:r w:rsidR="00EC43B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大法官釋字</w:t>
      </w:r>
      <w:r w:rsidR="00A471B9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號碼</w:t>
      </w:r>
      <w:r w:rsidR="00EC43B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、</w:t>
      </w:r>
      <w:r w:rsidR="00601A38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判決法院或法院案號</w:t>
      </w:r>
      <w:r w:rsidR="006E00D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需清楚</w:t>
      </w:r>
      <w:r w:rsidR="00A471B9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標明</w:t>
      </w:r>
      <w:r w:rsidR="006E00D6" w:rsidRPr="00D14B1A">
        <w:rPr>
          <w:rFonts w:ascii="Times New Roman" w:eastAsiaTheme="minorEastAsia" w:hAnsiTheme="minorEastAsia" w:cs="Times New Roman"/>
          <w:spacing w:val="-5"/>
          <w:sz w:val="24"/>
          <w:szCs w:val="24"/>
          <w:lang w:eastAsia="zh-TW"/>
        </w:rPr>
        <w:t>，如大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法官釋字第</w:t>
      </w:r>
      <w:r w:rsidR="006E00D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245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號。</w:t>
      </w:r>
      <w:r w:rsidR="00601A38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如為政府公報</w:t>
      </w:r>
      <w:r w:rsidR="00A471B9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，</w:t>
      </w:r>
      <w:r w:rsidR="00601A38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則需註明卷、期（年、月、日）及頁數。</w:t>
      </w:r>
    </w:p>
    <w:p w:rsidR="00EC43B6" w:rsidRPr="00D14B1A" w:rsidRDefault="0002576D" w:rsidP="00B47F76">
      <w:pPr>
        <w:pStyle w:val="a3"/>
        <w:spacing w:before="18" w:line="360" w:lineRule="auto"/>
        <w:ind w:leftChars="386" w:left="1557" w:right="328" w:hangingChars="295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（九）</w:t>
      </w:r>
      <w:r w:rsidR="00601A38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報紙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新聞：</w:t>
      </w:r>
      <w:r w:rsidR="00EC43B6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作者名。〈篇名〉，《報紙名》</w:t>
      </w:r>
      <w:r w:rsidR="005A6CC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（含電子報）</w:t>
      </w:r>
      <w:r w:rsidR="00EC43B6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，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XX 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年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XX </w:t>
      </w:r>
      <w:r w:rsidR="00EC43B6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月</w:t>
      </w:r>
      <w:r w:rsidR="009C083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X </w:t>
      </w:r>
      <w:r w:rsidR="00EC43B6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日，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。</w:t>
      </w:r>
      <w:r w:rsidR="00EC43B6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如為網路新聞，以句號分隔後，需加上「載於：網址」網址最後不加句點。</w:t>
      </w:r>
    </w:p>
    <w:p w:rsidR="00EC43B6" w:rsidRPr="00D14B1A" w:rsidRDefault="00EC43B6" w:rsidP="00B47F76">
      <w:pPr>
        <w:pStyle w:val="a3"/>
        <w:spacing w:before="18" w:line="360" w:lineRule="auto"/>
        <w:ind w:leftChars="386" w:left="1558" w:rightChars="149" w:right="328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（十）網路期刊文章：作者名。</w:t>
      </w:r>
      <w:r w:rsidR="005A6CC1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〈文章名稱〉，《網路期刊名稱》，卷期數。加上「載於：網址」</w:t>
      </w:r>
    </w:p>
    <w:p w:rsidR="002441E1" w:rsidRPr="00D14B1A" w:rsidRDefault="00EA469E" w:rsidP="00B47F76">
      <w:pPr>
        <w:pStyle w:val="a3"/>
        <w:spacing w:before="18" w:line="360" w:lineRule="auto"/>
        <w:ind w:left="0" w:right="328" w:firstLineChars="236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五、</w:t>
      </w:r>
      <w:r w:rsidR="007929FD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外</w:t>
      </w:r>
      <w:r w:rsidR="009C0835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文註釋方式：</w:t>
      </w:r>
    </w:p>
    <w:p w:rsidR="00B36E54" w:rsidRPr="00D14B1A" w:rsidRDefault="00B36E54" w:rsidP="00B47F76">
      <w:pPr>
        <w:pStyle w:val="a3"/>
        <w:spacing w:before="26" w:line="360" w:lineRule="auto"/>
        <w:ind w:leftChars="451" w:left="1700" w:hangingChars="295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（一）書籍：</w:t>
      </w:r>
      <w:r w:rsidRPr="00D14B1A">
        <w:rPr>
          <w:rFonts w:ascii="Times New Roman" w:hAnsi="Times New Roman" w:cs="Times New Roman"/>
          <w:sz w:val="24"/>
          <w:szCs w:val="24"/>
          <w:lang w:eastAsia="zh-TW"/>
        </w:rPr>
        <w:t>AUTHOR’S NAME, BOOK’S NAME [Page(s)] (Place of Publication: Publisher, Year); or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D14B1A">
        <w:rPr>
          <w:rFonts w:ascii="Times New Roman" w:hAnsi="Times New Roman" w:cs="Times New Roman"/>
          <w:sz w:val="24"/>
          <w:szCs w:val="24"/>
          <w:lang w:eastAsia="zh-TW"/>
        </w:rPr>
        <w:t xml:space="preserve">Author’s Name, </w:t>
      </w:r>
      <w:r w:rsidRPr="00D14B1A">
        <w:rPr>
          <w:rFonts w:ascii="Times New Roman" w:hAnsi="Times New Roman" w:cs="Times New Roman"/>
          <w:i/>
          <w:sz w:val="24"/>
          <w:szCs w:val="24"/>
          <w:lang w:eastAsia="zh-TW"/>
        </w:rPr>
        <w:t>Book’s Name</w:t>
      </w:r>
      <w:r w:rsidRPr="00D14B1A">
        <w:rPr>
          <w:rFonts w:ascii="Times New Roman" w:hAnsi="Times New Roman" w:cs="Times New Roman"/>
          <w:sz w:val="24"/>
          <w:szCs w:val="24"/>
          <w:lang w:eastAsia="zh-TW"/>
        </w:rPr>
        <w:t>, Place of Pub</w:t>
      </w:r>
      <w:r w:rsidR="006E502E" w:rsidRPr="00D14B1A">
        <w:rPr>
          <w:rFonts w:ascii="Times New Roman" w:hAnsi="Times New Roman" w:cs="Times New Roman"/>
          <w:sz w:val="24"/>
          <w:szCs w:val="24"/>
          <w:lang w:eastAsia="zh-TW"/>
        </w:rPr>
        <w:t xml:space="preserve">lication: Publisher, Year, </w:t>
      </w:r>
      <w:r w:rsidR="00F4712C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p. X, or </w:t>
      </w:r>
      <w:r w:rsidR="006E502E" w:rsidRPr="00D14B1A">
        <w:rPr>
          <w:rFonts w:ascii="Times New Roman" w:hAnsi="Times New Roman" w:cs="Times New Roman"/>
          <w:sz w:val="24"/>
          <w:szCs w:val="24"/>
          <w:lang w:eastAsia="zh-TW"/>
        </w:rPr>
        <w:t xml:space="preserve">pp. 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="006E502E" w:rsidRPr="00D14B1A">
        <w:rPr>
          <w:rFonts w:ascii="Times New Roman" w:hAnsi="Times New Roman" w:cs="Times New Roman"/>
          <w:sz w:val="24"/>
          <w:szCs w:val="24"/>
        </w:rPr>
        <w:t>-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Pr="00D14B1A">
        <w:rPr>
          <w:rFonts w:ascii="Times New Roman" w:hAnsi="Times New Roman" w:cs="Times New Roman"/>
          <w:sz w:val="24"/>
          <w:szCs w:val="24"/>
        </w:rPr>
        <w:t>.</w:t>
      </w:r>
    </w:p>
    <w:p w:rsidR="00B36E54" w:rsidRPr="00D14B1A" w:rsidRDefault="00B36E54" w:rsidP="00B47F76">
      <w:pPr>
        <w:pStyle w:val="a3"/>
        <w:spacing w:before="64" w:line="360" w:lineRule="auto"/>
        <w:ind w:leftChars="451" w:left="1700" w:right="133" w:hangingChars="295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（二）</w:t>
      </w:r>
      <w:r w:rsidR="00763B8F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期刊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論文：</w:t>
      </w:r>
      <w:r w:rsidRPr="00D14B1A">
        <w:rPr>
          <w:rFonts w:ascii="Times New Roman" w:eastAsia="Times New Roman" w:hAnsi="Times New Roman" w:cs="Times New Roman"/>
          <w:sz w:val="24"/>
          <w:szCs w:val="24"/>
        </w:rPr>
        <w:t xml:space="preserve">Author’s Name, “Article’s Name,” </w:t>
      </w:r>
      <w:r w:rsidRPr="00D14B1A">
        <w:rPr>
          <w:rFonts w:ascii="Times New Roman" w:eastAsia="Times New Roman" w:hAnsi="Times New Roman" w:cs="Times New Roman"/>
          <w:i/>
          <w:sz w:val="24"/>
          <w:szCs w:val="24"/>
        </w:rPr>
        <w:t>Journal’s Name</w:t>
      </w:r>
      <w:r w:rsidR="006E502E" w:rsidRPr="00D14B1A">
        <w:rPr>
          <w:rFonts w:ascii="Times New Roman" w:eastAsia="Times New Roman" w:hAnsi="Times New Roman" w:cs="Times New Roman"/>
          <w:sz w:val="24"/>
          <w:szCs w:val="24"/>
        </w:rPr>
        <w:t xml:space="preserve">, Vol. 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="006E502E" w:rsidRPr="00D14B1A">
        <w:rPr>
          <w:rFonts w:ascii="Times New Roman" w:eastAsia="Times New Roman" w:hAnsi="Times New Roman" w:cs="Times New Roman"/>
          <w:sz w:val="24"/>
          <w:szCs w:val="24"/>
        </w:rPr>
        <w:t xml:space="preserve">, No. 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="006E502E" w:rsidRPr="00D14B1A">
        <w:rPr>
          <w:rFonts w:ascii="Times New Roman" w:eastAsia="Times New Roman" w:hAnsi="Times New Roman" w:cs="Times New Roman"/>
          <w:sz w:val="24"/>
          <w:szCs w:val="24"/>
        </w:rPr>
        <w:t xml:space="preserve"> (Year), </w:t>
      </w:r>
      <w:r w:rsidR="00F4712C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p. X or </w:t>
      </w:r>
      <w:r w:rsidR="006E502E" w:rsidRPr="00D14B1A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="006E502E" w:rsidRPr="00D14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X</w:t>
      </w:r>
      <w:r w:rsidRPr="00D14B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1A">
        <w:rPr>
          <w:rFonts w:ascii="Times New Roman" w:cs="Times New Roman"/>
          <w:sz w:val="24"/>
          <w:szCs w:val="24"/>
        </w:rPr>
        <w:t>（如有必要</w:t>
      </w:r>
      <w:r w:rsidRPr="00D14B1A">
        <w:rPr>
          <w:rFonts w:ascii="Times New Roman" w:eastAsiaTheme="minorEastAsia" w:cs="Times New Roman"/>
          <w:sz w:val="24"/>
          <w:szCs w:val="24"/>
          <w:lang w:eastAsia="zh-TW"/>
        </w:rPr>
        <w:t>須</w:t>
      </w:r>
      <w:r w:rsidRPr="00D14B1A">
        <w:rPr>
          <w:rFonts w:ascii="Times New Roman" w:cs="Times New Roman"/>
          <w:sz w:val="24"/>
          <w:szCs w:val="24"/>
        </w:rPr>
        <w:t>加註月份或日期）</w:t>
      </w:r>
    </w:p>
    <w:p w:rsidR="007E0C06" w:rsidRPr="00D14B1A" w:rsidRDefault="007E0C06" w:rsidP="00B47F76">
      <w:pPr>
        <w:pStyle w:val="a3"/>
        <w:spacing w:before="106" w:line="360" w:lineRule="auto"/>
        <w:ind w:leftChars="452" w:left="1700" w:hangingChars="294" w:hanging="706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（三）報紙新聞：</w:t>
      </w:r>
      <w:r w:rsidRPr="00D14B1A">
        <w:rPr>
          <w:rFonts w:ascii="Times New Roman" w:hAnsi="Times New Roman" w:cs="Times New Roman"/>
          <w:sz w:val="24"/>
          <w:szCs w:val="24"/>
          <w:lang w:eastAsia="zh-TW"/>
        </w:rPr>
        <w:t>Author’s Name, “Article’s Na</w:t>
      </w:r>
      <w:r w:rsidR="006E502E" w:rsidRPr="00D14B1A">
        <w:rPr>
          <w:rFonts w:ascii="Times New Roman" w:hAnsi="Times New Roman" w:cs="Times New Roman"/>
          <w:sz w:val="24"/>
          <w:szCs w:val="24"/>
          <w:lang w:eastAsia="zh-TW"/>
        </w:rPr>
        <w:t>me,” Newspaper’s Name, Date, p.</w:t>
      </w:r>
      <w:r w:rsidR="006E502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X </w:t>
      </w:r>
      <w:r w:rsidRPr="00D14B1A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4B289B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4B289B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若為網路新聞，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需直接在英文句號後加上</w:t>
      </w:r>
      <w:r w:rsidR="004B289B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網址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。</w:t>
      </w:r>
    </w:p>
    <w:p w:rsidR="004B289B" w:rsidRPr="00D14B1A" w:rsidRDefault="004B289B" w:rsidP="00B47F76">
      <w:pPr>
        <w:pStyle w:val="a3"/>
        <w:spacing w:before="106" w:line="360" w:lineRule="auto"/>
        <w:ind w:leftChars="452" w:left="1700" w:hangingChars="294" w:hanging="706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（四）網路期刊文獻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：</w:t>
      </w:r>
      <w:r w:rsidR="000F1C79" w:rsidRPr="00D14B1A">
        <w:rPr>
          <w:rFonts w:ascii="Times New Roman" w:hAnsi="Times New Roman" w:cs="Times New Roman"/>
          <w:sz w:val="24"/>
          <w:szCs w:val="24"/>
          <w:lang w:eastAsia="zh-TW"/>
        </w:rPr>
        <w:t>Author’s Name, “Article’s Name,”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0F1C79" w:rsidRPr="00D14B1A">
        <w:rPr>
          <w:rFonts w:ascii="Times New Roman" w:eastAsia="Times New Roman" w:hAnsi="Times New Roman" w:cs="Times New Roman"/>
          <w:i/>
          <w:sz w:val="24"/>
          <w:szCs w:val="24"/>
        </w:rPr>
        <w:t>Journal’s Name</w:t>
      </w:r>
      <w:r w:rsidR="000F1C79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 xml:space="preserve"> or Institution’s Name,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p. X</w:t>
      </w:r>
      <w:r w:rsidR="000F1C79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.</w:t>
      </w:r>
      <w:r w:rsidR="000F1C7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929FD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在英文句號後加上網址。</w:t>
      </w:r>
    </w:p>
    <w:p w:rsidR="00763B8F" w:rsidRPr="00D14B1A" w:rsidRDefault="004B289B" w:rsidP="00B47F76">
      <w:pPr>
        <w:pStyle w:val="a3"/>
        <w:spacing w:before="106" w:line="360" w:lineRule="auto"/>
        <w:ind w:leftChars="452" w:left="1731" w:hangingChars="307" w:hanging="737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（五</w:t>
      </w:r>
      <w:r w:rsidR="00763B8F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）</w:t>
      </w:r>
      <w:r w:rsidR="0026134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各國</w:t>
      </w:r>
      <w:r w:rsidR="005042E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國內</w:t>
      </w:r>
      <w:r w:rsidR="0026134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法律案件及</w:t>
      </w:r>
      <w:r w:rsidR="005042E9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相關</w:t>
      </w:r>
      <w:r w:rsidR="00261345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法規</w:t>
      </w:r>
      <w:r w:rsidR="00763B8F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：請參照</w:t>
      </w:r>
      <w:r w:rsidR="00FC48C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63B8F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The Bluebook: A Uniform System of Citation</w:t>
      </w:r>
      <w:r w:rsidR="00FC48CE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 xml:space="preserve"> </w:t>
      </w:r>
      <w:r w:rsidR="00FC48CE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所歸納的註釋格式</w:t>
      </w:r>
    </w:p>
    <w:p w:rsidR="000F1C79" w:rsidRPr="00D14B1A" w:rsidRDefault="00131F99" w:rsidP="00B47F76">
      <w:pPr>
        <w:pStyle w:val="a3"/>
        <w:spacing w:before="106" w:line="360" w:lineRule="auto"/>
        <w:ind w:leftChars="452" w:left="1728" w:hangingChars="306" w:hanging="734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lastRenderedPageBreak/>
        <w:t>（</w:t>
      </w:r>
      <w:r w:rsidR="004B289B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六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）</w:t>
      </w:r>
      <w:r w:rsidR="00AE17C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聯合國相關文件、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國際法院</w:t>
      </w:r>
      <w:r w:rsidR="00AE17C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（</w:t>
      </w:r>
      <w:r w:rsidR="00AE17C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International Court of Justice</w:t>
      </w:r>
      <w:r w:rsidR="00AE17C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）</w:t>
      </w:r>
      <w:r w:rsidR="00F96F6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、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相關國際法庭</w:t>
      </w:r>
      <w:r w:rsidR="00F96F6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與爭端解決機制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的判決：請參照</w:t>
      </w:r>
      <w:r w:rsidR="00F96F6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美國國際法學會的期刊</w:t>
      </w:r>
      <w:r w:rsidR="00F96F66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 xml:space="preserve">American Journal of International Law </w:t>
      </w:r>
      <w:r w:rsidR="00F96F6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或歐洲國際法學會的期刊</w:t>
      </w:r>
      <w:r w:rsidR="00F96F66" w:rsidRPr="00D14B1A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European Journal of International</w:t>
      </w:r>
      <w:r w:rsidR="007929FD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929FD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引用範例</w:t>
      </w:r>
      <w:r w:rsidR="00F96F66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。</w:t>
      </w:r>
    </w:p>
    <w:p w:rsidR="007929FD" w:rsidRPr="00D14B1A" w:rsidRDefault="007929FD" w:rsidP="00B47F76">
      <w:pPr>
        <w:pStyle w:val="a3"/>
        <w:numPr>
          <w:ilvl w:val="0"/>
          <w:numId w:val="20"/>
        </w:numPr>
        <w:spacing w:before="18" w:line="360" w:lineRule="auto"/>
        <w:ind w:left="1418" w:rightChars="149" w:right="328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其他未在此詳細說明的中、外文</w:t>
      </w:r>
      <w:r w:rsidR="000B7F28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註釋引用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範例，</w:t>
      </w:r>
      <w:r w:rsidR="00747790"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請參考</w:t>
      </w:r>
      <w:r w:rsidRPr="00D14B1A">
        <w:rPr>
          <w:rFonts w:ascii="Times New Roman" w:eastAsiaTheme="minorEastAsia" w:hAnsiTheme="minorEastAsia" w:cs="Times New Roman"/>
          <w:sz w:val="24"/>
          <w:szCs w:val="24"/>
          <w:lang w:eastAsia="zh-TW"/>
        </w:rPr>
        <w:t>《臺大法學論叢》。</w:t>
      </w:r>
    </w:p>
    <w:p w:rsidR="007929FD" w:rsidRPr="00D14B1A" w:rsidRDefault="0063522B" w:rsidP="00B47F76">
      <w:pPr>
        <w:pStyle w:val="a3"/>
        <w:numPr>
          <w:ilvl w:val="0"/>
          <w:numId w:val="11"/>
        </w:numPr>
        <w:tabs>
          <w:tab w:val="left" w:pos="1276"/>
        </w:tabs>
        <w:spacing w:before="106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參考文獻</w:t>
      </w:r>
    </w:p>
    <w:p w:rsidR="00B36E54" w:rsidRPr="00D14B1A" w:rsidRDefault="0063522B" w:rsidP="00B47F76">
      <w:pPr>
        <w:pStyle w:val="a3"/>
        <w:numPr>
          <w:ilvl w:val="0"/>
          <w:numId w:val="21"/>
        </w:numPr>
        <w:spacing w:before="26" w:line="360" w:lineRule="auto"/>
        <w:ind w:left="1418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新聞報導、法令規章、國際與國內司法裁判、聯合國各類文件、國際條約得不列入</w:t>
      </w:r>
      <w:r w:rsidR="003D6A3C">
        <w:rPr>
          <w:rFonts w:ascii="Times New Roman" w:eastAsiaTheme="minorEastAsia" w:hAnsi="Times New Roman" w:cs="Times New Roman"/>
          <w:sz w:val="24"/>
          <w:szCs w:val="24"/>
          <w:lang w:eastAsia="zh-TW"/>
        </w:rPr>
        <w:t>參考文獻</w:t>
      </w:r>
      <w:r w:rsidR="000B7F28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，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正文（及正文附錄）註腳所引用的</w:t>
      </w:r>
      <w:r w:rsidR="000B7F28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書籍與期刊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文獻</w:t>
      </w:r>
      <w:r w:rsidR="003D6A3C">
        <w:rPr>
          <w:rFonts w:ascii="Times New Roman" w:eastAsiaTheme="minorEastAsia" w:hAnsi="Times New Roman" w:cs="Times New Roman"/>
          <w:sz w:val="24"/>
          <w:szCs w:val="24"/>
          <w:lang w:eastAsia="zh-TW"/>
        </w:rPr>
        <w:t>，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均需列入參考文獻</w:t>
      </w:r>
      <w:r w:rsidR="003D6A3C">
        <w:rPr>
          <w:rFonts w:ascii="Times New Roman" w:eastAsiaTheme="minorEastAsia" w:hAnsi="Times New Roman" w:cs="Times New Roman"/>
          <w:sz w:val="24"/>
          <w:szCs w:val="24"/>
          <w:lang w:eastAsia="zh-TW"/>
        </w:rPr>
        <w:t>。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放在正文及附錄之後。</w:t>
      </w:r>
    </w:p>
    <w:p w:rsidR="0063522B" w:rsidRPr="00D14B1A" w:rsidRDefault="0063522B" w:rsidP="00B47F76">
      <w:pPr>
        <w:pStyle w:val="a3"/>
        <w:numPr>
          <w:ilvl w:val="0"/>
          <w:numId w:val="21"/>
        </w:numPr>
        <w:spacing w:before="26" w:line="360" w:lineRule="auto"/>
        <w:ind w:left="1418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參考文獻不加編號。分中文及外文部份</w:t>
      </w:r>
      <w:r w:rsidR="003D6A3C">
        <w:rPr>
          <w:rFonts w:ascii="Times New Roman" w:eastAsiaTheme="minorEastAsia" w:hAnsi="Times New Roman" w:cs="Times New Roman"/>
          <w:sz w:val="24"/>
          <w:szCs w:val="24"/>
          <w:lang w:eastAsia="zh-TW"/>
        </w:rPr>
        <w:t>。</w:t>
      </w:r>
      <w:r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中文在前，按作者姓氏筆劃</w:t>
      </w:r>
      <w:r w:rsidR="000B7F28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由少至多排列。外文部份請依日文、英文、德文、法文、其他語文等依序分開排列。同樣按照姓氏筆劃（由少至多）或字母順序</w:t>
      </w:r>
      <w:r w:rsidR="000B7F28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(A-Z)</w:t>
      </w:r>
      <w:r w:rsidR="000B7F28" w:rsidRPr="00D14B1A">
        <w:rPr>
          <w:rFonts w:ascii="Times New Roman" w:eastAsiaTheme="minorEastAsia" w:hAnsi="Times New Roman" w:cs="Times New Roman"/>
          <w:sz w:val="24"/>
          <w:szCs w:val="24"/>
          <w:lang w:eastAsia="zh-TW"/>
        </w:rPr>
        <w:t>排列。</w:t>
      </w:r>
    </w:p>
    <w:p w:rsidR="000B7F28" w:rsidRPr="00D14B1A" w:rsidRDefault="000B7F28" w:rsidP="00B47F76">
      <w:pPr>
        <w:pStyle w:val="a3"/>
        <w:spacing w:before="26" w:line="36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0B7F28" w:rsidRPr="00D14B1A" w:rsidSect="002441E1">
      <w:footerReference w:type="default" r:id="rId8"/>
      <w:pgSz w:w="1191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B2" w:rsidRDefault="000A28B2" w:rsidP="00B31FB0">
      <w:r>
        <w:separator/>
      </w:r>
    </w:p>
  </w:endnote>
  <w:endnote w:type="continuationSeparator" w:id="0">
    <w:p w:rsidR="000A28B2" w:rsidRDefault="000A28B2" w:rsidP="00B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921"/>
      <w:docPartObj>
        <w:docPartGallery w:val="Page Numbers (Bottom of Page)"/>
        <w:docPartUnique/>
      </w:docPartObj>
    </w:sdtPr>
    <w:sdtEndPr/>
    <w:sdtContent>
      <w:p w:rsidR="006D4935" w:rsidRDefault="000C6D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9C" w:rsidRPr="00235C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D4935" w:rsidRDefault="006D49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B2" w:rsidRDefault="000A28B2" w:rsidP="00B31FB0">
      <w:r>
        <w:separator/>
      </w:r>
    </w:p>
  </w:footnote>
  <w:footnote w:type="continuationSeparator" w:id="0">
    <w:p w:rsidR="000A28B2" w:rsidRDefault="000A28B2" w:rsidP="00B3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D32"/>
    <w:multiLevelType w:val="hybridMultilevel"/>
    <w:tmpl w:val="B85C1F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885EE6"/>
    <w:multiLevelType w:val="hybridMultilevel"/>
    <w:tmpl w:val="EE164750"/>
    <w:lvl w:ilvl="0" w:tplc="04090015">
      <w:start w:val="1"/>
      <w:numFmt w:val="taiwaneseCountingThousand"/>
      <w:lvlText w:val="%1、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2">
    <w:nsid w:val="17E5585F"/>
    <w:multiLevelType w:val="hybridMultilevel"/>
    <w:tmpl w:val="D70A1322"/>
    <w:lvl w:ilvl="0" w:tplc="1598A502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730351"/>
    <w:multiLevelType w:val="hybridMultilevel"/>
    <w:tmpl w:val="97D67F6A"/>
    <w:lvl w:ilvl="0" w:tplc="77EC3386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B12DC24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FEF6C702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290644E4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3F04DB06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1F8EF7A4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1590A14E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D220CEB0"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B052E072">
      <w:numFmt w:val="bullet"/>
      <w:lvlText w:val="•"/>
      <w:lvlJc w:val="left"/>
      <w:pPr>
        <w:ind w:left="6987" w:hanging="360"/>
      </w:pPr>
      <w:rPr>
        <w:rFonts w:hint="default"/>
      </w:rPr>
    </w:lvl>
  </w:abstractNum>
  <w:abstractNum w:abstractNumId="4">
    <w:nsid w:val="23593FBC"/>
    <w:multiLevelType w:val="hybridMultilevel"/>
    <w:tmpl w:val="7D885288"/>
    <w:lvl w:ilvl="0" w:tplc="386A999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5B6023"/>
    <w:multiLevelType w:val="hybridMultilevel"/>
    <w:tmpl w:val="D3DA0C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FD2EA3"/>
    <w:multiLevelType w:val="hybridMultilevel"/>
    <w:tmpl w:val="C1A8BB62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9B356F0"/>
    <w:multiLevelType w:val="hybridMultilevel"/>
    <w:tmpl w:val="02CCC270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>
    <w:nsid w:val="3A9B7C34"/>
    <w:multiLevelType w:val="hybridMultilevel"/>
    <w:tmpl w:val="333E57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D0467F"/>
    <w:multiLevelType w:val="hybridMultilevel"/>
    <w:tmpl w:val="95926F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8E0860"/>
    <w:multiLevelType w:val="hybridMultilevel"/>
    <w:tmpl w:val="5DCEFCE0"/>
    <w:lvl w:ilvl="0" w:tplc="67B874D8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13646"/>
    <w:multiLevelType w:val="hybridMultilevel"/>
    <w:tmpl w:val="A9940D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F70B16"/>
    <w:multiLevelType w:val="hybridMultilevel"/>
    <w:tmpl w:val="1BB656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3E37BD"/>
    <w:multiLevelType w:val="hybridMultilevel"/>
    <w:tmpl w:val="00F06BE0"/>
    <w:lvl w:ilvl="0" w:tplc="1598A502">
      <w:start w:val="10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354549"/>
    <w:multiLevelType w:val="hybridMultilevel"/>
    <w:tmpl w:val="99549E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7B663E"/>
    <w:multiLevelType w:val="hybridMultilevel"/>
    <w:tmpl w:val="5302F16A"/>
    <w:lvl w:ilvl="0" w:tplc="1598A502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F23DEE"/>
    <w:multiLevelType w:val="hybridMultilevel"/>
    <w:tmpl w:val="1B2CC8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403F32"/>
    <w:multiLevelType w:val="hybridMultilevel"/>
    <w:tmpl w:val="451A53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86036"/>
    <w:multiLevelType w:val="hybridMultilevel"/>
    <w:tmpl w:val="82C8B81C"/>
    <w:lvl w:ilvl="0" w:tplc="67B874D8">
      <w:start w:val="7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797BAB"/>
    <w:multiLevelType w:val="hybridMultilevel"/>
    <w:tmpl w:val="39C6B9E0"/>
    <w:lvl w:ilvl="0" w:tplc="F976AF6C">
      <w:start w:val="1"/>
      <w:numFmt w:val="ideographLegalTraditional"/>
      <w:lvlText w:val="%1、"/>
      <w:lvlJc w:val="left"/>
      <w:pPr>
        <w:ind w:left="1144" w:hanging="360"/>
      </w:pPr>
      <w:rPr>
        <w:rFonts w:eastAsia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20">
    <w:nsid w:val="7AB53CEC"/>
    <w:multiLevelType w:val="hybridMultilevel"/>
    <w:tmpl w:val="51967864"/>
    <w:lvl w:ilvl="0" w:tplc="9AE48C88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16"/>
  </w:num>
  <w:num w:numId="10">
    <w:abstractNumId w:val="18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1"/>
    <w:rsid w:val="00004CE5"/>
    <w:rsid w:val="00016E88"/>
    <w:rsid w:val="0002576D"/>
    <w:rsid w:val="000A28B2"/>
    <w:rsid w:val="000B7F28"/>
    <w:rsid w:val="000C6D5A"/>
    <w:rsid w:val="000D6390"/>
    <w:rsid w:val="000F1C79"/>
    <w:rsid w:val="00131F99"/>
    <w:rsid w:val="001A0055"/>
    <w:rsid w:val="00211151"/>
    <w:rsid w:val="00235C9C"/>
    <w:rsid w:val="002441E1"/>
    <w:rsid w:val="00261345"/>
    <w:rsid w:val="002C5013"/>
    <w:rsid w:val="003D6A3C"/>
    <w:rsid w:val="00441E6E"/>
    <w:rsid w:val="00444694"/>
    <w:rsid w:val="00460F65"/>
    <w:rsid w:val="004B289B"/>
    <w:rsid w:val="004B7F09"/>
    <w:rsid w:val="004C12A9"/>
    <w:rsid w:val="004F6697"/>
    <w:rsid w:val="005042E9"/>
    <w:rsid w:val="005260CF"/>
    <w:rsid w:val="00531542"/>
    <w:rsid w:val="005A6CC1"/>
    <w:rsid w:val="005B28CF"/>
    <w:rsid w:val="00601A38"/>
    <w:rsid w:val="00601EBF"/>
    <w:rsid w:val="006074DA"/>
    <w:rsid w:val="0063522B"/>
    <w:rsid w:val="0068563E"/>
    <w:rsid w:val="006D4935"/>
    <w:rsid w:val="006E00D6"/>
    <w:rsid w:val="006E502E"/>
    <w:rsid w:val="00747790"/>
    <w:rsid w:val="00751EC1"/>
    <w:rsid w:val="00763B8F"/>
    <w:rsid w:val="007929FD"/>
    <w:rsid w:val="007B6F5E"/>
    <w:rsid w:val="007E0C06"/>
    <w:rsid w:val="00820399"/>
    <w:rsid w:val="008D110F"/>
    <w:rsid w:val="008F026C"/>
    <w:rsid w:val="009141FC"/>
    <w:rsid w:val="009246CF"/>
    <w:rsid w:val="00956E46"/>
    <w:rsid w:val="00966BE2"/>
    <w:rsid w:val="00975374"/>
    <w:rsid w:val="009C0835"/>
    <w:rsid w:val="009F4743"/>
    <w:rsid w:val="00A14171"/>
    <w:rsid w:val="00A33754"/>
    <w:rsid w:val="00A471B9"/>
    <w:rsid w:val="00A677D7"/>
    <w:rsid w:val="00AE17C6"/>
    <w:rsid w:val="00B07A76"/>
    <w:rsid w:val="00B31FB0"/>
    <w:rsid w:val="00B36E54"/>
    <w:rsid w:val="00B414A1"/>
    <w:rsid w:val="00B47F76"/>
    <w:rsid w:val="00BE3C7C"/>
    <w:rsid w:val="00C13894"/>
    <w:rsid w:val="00C46000"/>
    <w:rsid w:val="00D14B1A"/>
    <w:rsid w:val="00DA0594"/>
    <w:rsid w:val="00DD6C46"/>
    <w:rsid w:val="00EA469E"/>
    <w:rsid w:val="00EC43B6"/>
    <w:rsid w:val="00F4712C"/>
    <w:rsid w:val="00F85F2E"/>
    <w:rsid w:val="00F96F66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1E1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1E1"/>
    <w:pPr>
      <w:ind w:left="2434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2441E1"/>
    <w:pPr>
      <w:spacing w:line="358" w:lineRule="exact"/>
      <w:ind w:left="752" w:hanging="462"/>
    </w:pPr>
  </w:style>
  <w:style w:type="paragraph" w:customStyle="1" w:styleId="TableParagraph">
    <w:name w:val="Table Paragraph"/>
    <w:basedOn w:val="a"/>
    <w:uiPriority w:val="1"/>
    <w:qFormat/>
    <w:rsid w:val="002441E1"/>
  </w:style>
  <w:style w:type="paragraph" w:styleId="a6">
    <w:name w:val="header"/>
    <w:basedOn w:val="a"/>
    <w:link w:val="a7"/>
    <w:uiPriority w:val="99"/>
    <w:unhideWhenUsed/>
    <w:rsid w:val="00B3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FB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FB0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929FD"/>
    <w:rPr>
      <w:rFonts w:ascii="Noto Sans CJK JP Regular" w:eastAsia="Noto Sans CJK JP Regular" w:hAnsi="Noto Sans CJK JP Regular" w:cs="Noto Sans CJK JP Regular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A6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7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6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1E1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1E1"/>
    <w:pPr>
      <w:ind w:left="2434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2441E1"/>
    <w:pPr>
      <w:spacing w:line="358" w:lineRule="exact"/>
      <w:ind w:left="752" w:hanging="462"/>
    </w:pPr>
  </w:style>
  <w:style w:type="paragraph" w:customStyle="1" w:styleId="TableParagraph">
    <w:name w:val="Table Paragraph"/>
    <w:basedOn w:val="a"/>
    <w:uiPriority w:val="1"/>
    <w:qFormat/>
    <w:rsid w:val="002441E1"/>
  </w:style>
  <w:style w:type="paragraph" w:styleId="a6">
    <w:name w:val="header"/>
    <w:basedOn w:val="a"/>
    <w:link w:val="a7"/>
    <w:uiPriority w:val="99"/>
    <w:unhideWhenUsed/>
    <w:rsid w:val="00B3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FB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FB0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929FD"/>
    <w:rPr>
      <w:rFonts w:ascii="Noto Sans CJK JP Regular" w:eastAsia="Noto Sans CJK JP Regular" w:hAnsi="Noto Sans CJK JP Regular" w:cs="Noto Sans CJK JP Regular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A6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7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6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Chihhan Chang</dc:creator>
  <cp:lastModifiedBy>wenzao</cp:lastModifiedBy>
  <cp:revision>2</cp:revision>
  <dcterms:created xsi:type="dcterms:W3CDTF">2018-09-20T23:25:00Z</dcterms:created>
  <dcterms:modified xsi:type="dcterms:W3CDTF">2018-09-20T23:25:00Z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2018-06-27T00:00:00Z</vt:filetime>
  </property>
</Properties>
</file>